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A72B" w14:textId="1150B946" w:rsidR="00865033" w:rsidRDefault="00D951CE">
      <w:pPr>
        <w:pStyle w:val="Heading1"/>
      </w:pPr>
      <w:r>
        <w:t>-</w:t>
      </w:r>
      <w:r w:rsidR="00C91096">
        <w:t xml:space="preserve">Westside High School - Weekly Lesson Plan (Week </w:t>
      </w:r>
      <w:proofErr w:type="gramStart"/>
      <w:r w:rsidR="00C91096">
        <w:t>At</w:t>
      </w:r>
      <w:proofErr w:type="gramEnd"/>
      <w:r w:rsidR="00C91096">
        <w:t xml:space="preserve"> a Glance) – SY 25–26</w:t>
      </w:r>
    </w:p>
    <w:p w14:paraId="121A1855" w14:textId="7F9C83FA" w:rsidR="00865033" w:rsidRDefault="00C91096">
      <w:r>
        <w:t>Teacher: ____________________     Subject: Environmental Science     Course: _</w:t>
      </w:r>
      <w:r w:rsidR="00D951CE">
        <w:t>Science</w:t>
      </w:r>
      <w:r>
        <w:t xml:space="preserve">     Grade: </w:t>
      </w:r>
      <w:r w:rsidR="00D951CE">
        <w:t>9</w:t>
      </w:r>
      <w:r>
        <w:t xml:space="preserve">     Date(s): Dec 1–5, 2025</w:t>
      </w:r>
    </w:p>
    <w:p w14:paraId="0E242429" w14:textId="028D31C4" w:rsidR="00865033" w:rsidRDefault="008650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2217"/>
        <w:gridCol w:w="2103"/>
        <w:gridCol w:w="1781"/>
        <w:gridCol w:w="1851"/>
        <w:gridCol w:w="2007"/>
        <w:gridCol w:w="1517"/>
        <w:gridCol w:w="1551"/>
      </w:tblGrid>
      <w:tr w:rsidR="003F16C0" w14:paraId="0D25A8FB" w14:textId="77777777" w:rsidTr="007C32DB">
        <w:trPr>
          <w:trHeight w:val="1031"/>
        </w:trPr>
        <w:tc>
          <w:tcPr>
            <w:tcW w:w="1368" w:type="dxa"/>
          </w:tcPr>
          <w:p w14:paraId="1B8C03FA" w14:textId="77777777" w:rsidR="003F16C0" w:rsidRDefault="003F16C0">
            <w:r>
              <w:t>Day</w:t>
            </w:r>
          </w:p>
        </w:tc>
        <w:tc>
          <w:tcPr>
            <w:tcW w:w="2234" w:type="dxa"/>
          </w:tcPr>
          <w:p w14:paraId="07CB9A5F" w14:textId="77777777" w:rsidR="003F16C0" w:rsidRDefault="003F16C0">
            <w:pPr>
              <w:rPr>
                <w:b/>
                <w:bCs/>
              </w:rPr>
            </w:pPr>
            <w:r w:rsidRPr="00890518">
              <w:rPr>
                <w:b/>
                <w:bCs/>
              </w:rPr>
              <w:t>Learning Target (LT)</w:t>
            </w:r>
          </w:p>
          <w:p w14:paraId="65814172" w14:textId="28EDDEB1" w:rsidR="003F16C0" w:rsidRDefault="003F16C0">
            <w:r w:rsidRPr="00890518">
              <w:rPr>
                <w:b/>
                <w:bCs/>
              </w:rPr>
              <w:t>Success Criteria (SC)</w:t>
            </w:r>
          </w:p>
        </w:tc>
        <w:tc>
          <w:tcPr>
            <w:tcW w:w="2146" w:type="dxa"/>
          </w:tcPr>
          <w:p w14:paraId="2AB89206" w14:textId="0D071A19" w:rsidR="003F16C0" w:rsidRDefault="003F16C0">
            <w:r w:rsidRPr="00890518">
              <w:rPr>
                <w:b/>
                <w:bCs/>
              </w:rPr>
              <w:t>Activation of Learning (5 min)</w:t>
            </w:r>
            <w:r>
              <w:t xml:space="preserve"> </w:t>
            </w:r>
          </w:p>
        </w:tc>
        <w:tc>
          <w:tcPr>
            <w:tcW w:w="1821" w:type="dxa"/>
          </w:tcPr>
          <w:p w14:paraId="05C6C155" w14:textId="48CCD1C5" w:rsidR="003F16C0" w:rsidRDefault="003F16C0">
            <w:r w:rsidRPr="00890518">
              <w:rPr>
                <w:b/>
                <w:bCs/>
              </w:rPr>
              <w:t>Focused Instruction – I DO (10 min)</w:t>
            </w:r>
          </w:p>
        </w:tc>
        <w:tc>
          <w:tcPr>
            <w:tcW w:w="1904" w:type="dxa"/>
          </w:tcPr>
          <w:p w14:paraId="34F3827E" w14:textId="15C92B5C" w:rsidR="003F16C0" w:rsidRDefault="003F16C0">
            <w:r w:rsidRPr="00890518">
              <w:rPr>
                <w:b/>
                <w:bCs/>
              </w:rPr>
              <w:t>Guided Instruction – WE DO (10 min)</w:t>
            </w:r>
          </w:p>
        </w:tc>
        <w:tc>
          <w:tcPr>
            <w:tcW w:w="2052" w:type="dxa"/>
          </w:tcPr>
          <w:p w14:paraId="7CE1E07B" w14:textId="5923F340" w:rsidR="003F16C0" w:rsidRDefault="003F16C0">
            <w:r w:rsidRPr="00890518">
              <w:rPr>
                <w:b/>
                <w:bCs/>
              </w:rPr>
              <w:t>Collaborative Learning – Y’ALL DO (10 min)</w:t>
            </w:r>
          </w:p>
        </w:tc>
        <w:tc>
          <w:tcPr>
            <w:tcW w:w="1517" w:type="dxa"/>
          </w:tcPr>
          <w:p w14:paraId="03CBAB3C" w14:textId="6456E5CA" w:rsidR="003F16C0" w:rsidRDefault="003F16C0">
            <w:r w:rsidRPr="00890518">
              <w:rPr>
                <w:b/>
                <w:bCs/>
              </w:rPr>
              <w:t>Independent Learning – YOU DO (10 min)</w:t>
            </w:r>
          </w:p>
        </w:tc>
        <w:tc>
          <w:tcPr>
            <w:tcW w:w="1574" w:type="dxa"/>
          </w:tcPr>
          <w:p w14:paraId="006DBE2E" w14:textId="6C8D4CE4" w:rsidR="003F16C0" w:rsidRDefault="003F16C0">
            <w:r>
              <w:t>Closing (5 min)</w:t>
            </w:r>
          </w:p>
        </w:tc>
      </w:tr>
      <w:tr w:rsidR="003F16C0" w14:paraId="3694C724" w14:textId="77777777" w:rsidTr="007C32DB">
        <w:trPr>
          <w:trHeight w:val="2788"/>
        </w:trPr>
        <w:tc>
          <w:tcPr>
            <w:tcW w:w="1368" w:type="dxa"/>
          </w:tcPr>
          <w:p w14:paraId="78D0567C" w14:textId="77777777" w:rsidR="003F16C0" w:rsidRDefault="003F16C0">
            <w:r>
              <w:t>Monday</w:t>
            </w:r>
          </w:p>
        </w:tc>
        <w:tc>
          <w:tcPr>
            <w:tcW w:w="2234" w:type="dxa"/>
          </w:tcPr>
          <w:p w14:paraId="6B92CC51" w14:textId="439D3C24" w:rsidR="003F16C0" w:rsidRDefault="003F16C0">
            <w:proofErr w:type="spellStart"/>
            <w:proofErr w:type="gramStart"/>
            <w:r w:rsidRPr="003F16C0">
              <w:rPr>
                <w:b/>
                <w:bCs/>
              </w:rPr>
              <w:t>LT</w:t>
            </w:r>
            <w:r>
              <w:t>:Explain</w:t>
            </w:r>
            <w:proofErr w:type="spellEnd"/>
            <w:proofErr w:type="gramEnd"/>
            <w:r>
              <w:t xml:space="preserve"> causes and impacts of smog and ozone depletion.</w:t>
            </w:r>
            <w:r w:rsidRPr="003F16C0">
              <w:rPr>
                <w:b/>
                <w:bCs/>
              </w:rPr>
              <w:t>SC1</w:t>
            </w:r>
            <w:r>
              <w:t xml:space="preserve">: </w:t>
            </w:r>
            <w:r>
              <w:t>Compare smog vs ozone depletion using accurate terminology.</w:t>
            </w:r>
            <w:r w:rsidRPr="003F16C0">
              <w:rPr>
                <w:b/>
                <w:bCs/>
              </w:rPr>
              <w:t>SC2:</w:t>
            </w:r>
            <w:r>
              <w:t xml:space="preserve"> </w:t>
            </w:r>
            <w:r>
              <w:t>Evaluate human activities contributing to each issue.</w:t>
            </w:r>
          </w:p>
        </w:tc>
        <w:tc>
          <w:tcPr>
            <w:tcW w:w="2146" w:type="dxa"/>
          </w:tcPr>
          <w:p w14:paraId="79B52BFE" w14:textId="581E0555" w:rsidR="003F16C0" w:rsidRDefault="003F16C0">
            <w:r>
              <w:t>Quick Write – Prior knowledge on smog/ozone.</w:t>
            </w:r>
          </w:p>
        </w:tc>
        <w:tc>
          <w:tcPr>
            <w:tcW w:w="1821" w:type="dxa"/>
          </w:tcPr>
          <w:p w14:paraId="3665B71F" w14:textId="284EBC0F" w:rsidR="003F16C0" w:rsidRDefault="007C32DB">
            <w:r>
              <w:t>Think‑Aloud on smog formation.</w:t>
            </w:r>
          </w:p>
        </w:tc>
        <w:tc>
          <w:tcPr>
            <w:tcW w:w="1904" w:type="dxa"/>
          </w:tcPr>
          <w:p w14:paraId="772EDFDF" w14:textId="4CE8A0F7" w:rsidR="003F16C0" w:rsidRDefault="007C32DB">
            <w:r>
              <w:t>Guided T‑chart.</w:t>
            </w:r>
            <w:r>
              <w:br/>
            </w:r>
          </w:p>
        </w:tc>
        <w:tc>
          <w:tcPr>
            <w:tcW w:w="2052" w:type="dxa"/>
          </w:tcPr>
          <w:p w14:paraId="5C4F7661" w14:textId="53047BAA" w:rsidR="003F16C0" w:rsidRDefault="003F16C0">
            <w:r>
              <w:t>Collaborative Annotation.</w:t>
            </w:r>
            <w:r>
              <w:br/>
            </w:r>
          </w:p>
        </w:tc>
        <w:tc>
          <w:tcPr>
            <w:tcW w:w="1517" w:type="dxa"/>
          </w:tcPr>
          <w:p w14:paraId="19B144B9" w14:textId="0B802758" w:rsidR="003F16C0" w:rsidRDefault="007C32DB">
            <w:r>
              <w:t>5 analysis questions.</w:t>
            </w:r>
          </w:p>
        </w:tc>
        <w:tc>
          <w:tcPr>
            <w:tcW w:w="1574" w:type="dxa"/>
          </w:tcPr>
          <w:p w14:paraId="6F7D578E" w14:textId="3774DF8F" w:rsidR="003F16C0" w:rsidRDefault="003F16C0">
            <w:r>
              <w:t>Exit Ticket – One action to reduce air pollution.</w:t>
            </w:r>
          </w:p>
        </w:tc>
      </w:tr>
      <w:tr w:rsidR="003F16C0" w14:paraId="2779F3FD" w14:textId="77777777" w:rsidTr="007C32DB">
        <w:trPr>
          <w:trHeight w:val="2710"/>
        </w:trPr>
        <w:tc>
          <w:tcPr>
            <w:tcW w:w="1368" w:type="dxa"/>
          </w:tcPr>
          <w:p w14:paraId="04A880EE" w14:textId="77777777" w:rsidR="003F16C0" w:rsidRDefault="003F16C0" w:rsidP="003F16C0">
            <w:r>
              <w:t>Tuesday</w:t>
            </w:r>
          </w:p>
        </w:tc>
        <w:tc>
          <w:tcPr>
            <w:tcW w:w="2234" w:type="dxa"/>
          </w:tcPr>
          <w:p w14:paraId="4F66DD90" w14:textId="19A693F6" w:rsidR="003F16C0" w:rsidRDefault="003F16C0" w:rsidP="003F16C0">
            <w:proofErr w:type="spellStart"/>
            <w:proofErr w:type="gramStart"/>
            <w:r w:rsidRPr="003F16C0">
              <w:rPr>
                <w:b/>
                <w:bCs/>
              </w:rPr>
              <w:t>LT</w:t>
            </w:r>
            <w:r>
              <w:t>:Analyze</w:t>
            </w:r>
            <w:proofErr w:type="spellEnd"/>
            <w:proofErr w:type="gramEnd"/>
            <w:r>
              <w:t xml:space="preserve"> impacts of urbanization, GMOs, and Green Revolution.</w:t>
            </w:r>
            <w:r w:rsidRPr="003F16C0">
              <w:rPr>
                <w:b/>
                <w:bCs/>
              </w:rPr>
              <w:t>SC1</w:t>
            </w:r>
            <w:r>
              <w:t xml:space="preserve">: </w:t>
            </w:r>
            <w:r>
              <w:t>Identify positive/negative effects of each topic.</w:t>
            </w:r>
            <w:r w:rsidRPr="003F16C0">
              <w:rPr>
                <w:b/>
                <w:bCs/>
              </w:rPr>
              <w:t>SC2</w:t>
            </w:r>
            <w:r>
              <w:t xml:space="preserve">: </w:t>
            </w:r>
            <w:r>
              <w:t>Evaluate long‑term environmental consequences.</w:t>
            </w:r>
          </w:p>
        </w:tc>
        <w:tc>
          <w:tcPr>
            <w:tcW w:w="2146" w:type="dxa"/>
          </w:tcPr>
          <w:p w14:paraId="384EB282" w14:textId="7FE34F9A" w:rsidR="003F16C0" w:rsidRDefault="003F16C0" w:rsidP="003F16C0">
            <w:r>
              <w:t>Anticipation Guide.</w:t>
            </w:r>
          </w:p>
        </w:tc>
        <w:tc>
          <w:tcPr>
            <w:tcW w:w="1821" w:type="dxa"/>
          </w:tcPr>
          <w:p w14:paraId="3E22ECDC" w14:textId="2FC7A481" w:rsidR="003F16C0" w:rsidRDefault="007C32DB" w:rsidP="003F16C0">
            <w:r>
              <w:t>Direct Instruction.</w:t>
            </w:r>
            <w:r>
              <w:br/>
            </w:r>
          </w:p>
        </w:tc>
        <w:tc>
          <w:tcPr>
            <w:tcW w:w="1904" w:type="dxa"/>
          </w:tcPr>
          <w:p w14:paraId="5CE58046" w14:textId="0699263B" w:rsidR="003F16C0" w:rsidRDefault="007C32DB" w:rsidP="003F16C0">
            <w:r>
              <w:t>Reciprocal Teaching.</w:t>
            </w:r>
          </w:p>
        </w:tc>
        <w:tc>
          <w:tcPr>
            <w:tcW w:w="2052" w:type="dxa"/>
          </w:tcPr>
          <w:p w14:paraId="6B76DACA" w14:textId="3F8908ED" w:rsidR="003F16C0" w:rsidRDefault="003F16C0" w:rsidP="003F16C0">
            <w:r>
              <w:t xml:space="preserve">Jigsaw </w:t>
            </w:r>
            <w:proofErr w:type="gramStart"/>
            <w:r>
              <w:t>Strategy..</w:t>
            </w:r>
            <w:proofErr w:type="gramEnd"/>
          </w:p>
        </w:tc>
        <w:tc>
          <w:tcPr>
            <w:tcW w:w="1517" w:type="dxa"/>
          </w:tcPr>
          <w:p w14:paraId="40ADE655" w14:textId="072845F1" w:rsidR="003F16C0" w:rsidRDefault="007C32DB" w:rsidP="003F16C0">
            <w:r>
              <w:t>Choice Board task</w:t>
            </w:r>
          </w:p>
        </w:tc>
        <w:tc>
          <w:tcPr>
            <w:tcW w:w="1574" w:type="dxa"/>
          </w:tcPr>
          <w:p w14:paraId="49B45DA9" w14:textId="40A62388" w:rsidR="003F16C0" w:rsidRDefault="003F16C0" w:rsidP="003F16C0">
            <w:r>
              <w:t>3‑2‑1 Summary.</w:t>
            </w:r>
          </w:p>
        </w:tc>
      </w:tr>
      <w:tr w:rsidR="003F16C0" w14:paraId="2D7A5260" w14:textId="77777777" w:rsidTr="007C32DB">
        <w:trPr>
          <w:trHeight w:val="839"/>
        </w:trPr>
        <w:tc>
          <w:tcPr>
            <w:tcW w:w="1368" w:type="dxa"/>
          </w:tcPr>
          <w:p w14:paraId="0C91F15A" w14:textId="77777777" w:rsidR="003F16C0" w:rsidRDefault="003F16C0" w:rsidP="003F16C0">
            <w:r>
              <w:lastRenderedPageBreak/>
              <w:t>Wednesday</w:t>
            </w:r>
          </w:p>
        </w:tc>
        <w:tc>
          <w:tcPr>
            <w:tcW w:w="2234" w:type="dxa"/>
          </w:tcPr>
          <w:p w14:paraId="55E4C543" w14:textId="6839D8BE" w:rsidR="003F16C0" w:rsidRDefault="003F16C0" w:rsidP="003F16C0">
            <w:proofErr w:type="spellStart"/>
            <w:proofErr w:type="gramStart"/>
            <w:r w:rsidRPr="003F16C0">
              <w:rPr>
                <w:b/>
                <w:bCs/>
              </w:rPr>
              <w:t>LT</w:t>
            </w:r>
            <w:r>
              <w:t>:Demonstrate</w:t>
            </w:r>
            <w:proofErr w:type="spellEnd"/>
            <w:proofErr w:type="gramEnd"/>
            <w:r>
              <w:t xml:space="preserve"> mastery of human‑impact topics.</w:t>
            </w:r>
            <w:r w:rsidRPr="003F16C0">
              <w:rPr>
                <w:b/>
                <w:bCs/>
              </w:rPr>
              <w:t>SC1</w:t>
            </w:r>
            <w:r>
              <w:t xml:space="preserve">: </w:t>
            </w:r>
            <w:r>
              <w:t>Accurately answer Unit 3 content questions.</w:t>
            </w:r>
            <w:r w:rsidRPr="003F16C0">
              <w:rPr>
                <w:b/>
                <w:bCs/>
              </w:rPr>
              <w:t>SC2</w:t>
            </w:r>
            <w:r>
              <w:t xml:space="preserve">: </w:t>
            </w:r>
            <w:r>
              <w:t>Analyze real‑world environmental scenarios.</w:t>
            </w:r>
          </w:p>
        </w:tc>
        <w:tc>
          <w:tcPr>
            <w:tcW w:w="2146" w:type="dxa"/>
          </w:tcPr>
          <w:p w14:paraId="447084B0" w14:textId="52668ACC" w:rsidR="003F16C0" w:rsidRDefault="003F16C0" w:rsidP="003F16C0">
            <w:r>
              <w:t>Do Now review questions.</w:t>
            </w:r>
          </w:p>
        </w:tc>
        <w:tc>
          <w:tcPr>
            <w:tcW w:w="1821" w:type="dxa"/>
          </w:tcPr>
          <w:p w14:paraId="2B9F3C9D" w14:textId="766AD862" w:rsidR="003F16C0" w:rsidRDefault="007C32DB" w:rsidP="003F16C0">
            <w:r>
              <w:t>Unit 3 Test..</w:t>
            </w:r>
          </w:p>
        </w:tc>
        <w:tc>
          <w:tcPr>
            <w:tcW w:w="1904" w:type="dxa"/>
          </w:tcPr>
          <w:p w14:paraId="16E5235C" w14:textId="2853D76D" w:rsidR="003F16C0" w:rsidRDefault="007C32DB" w:rsidP="003F16C0">
            <w:r>
              <w:t>Unit 3 Test.</w:t>
            </w:r>
          </w:p>
        </w:tc>
        <w:tc>
          <w:tcPr>
            <w:tcW w:w="2052" w:type="dxa"/>
          </w:tcPr>
          <w:p w14:paraId="6F8A4F78" w14:textId="582652C9" w:rsidR="003F16C0" w:rsidRDefault="003F16C0" w:rsidP="003F16C0">
            <w:r>
              <w:t xml:space="preserve"> Unit 3 Test.</w:t>
            </w:r>
          </w:p>
        </w:tc>
        <w:tc>
          <w:tcPr>
            <w:tcW w:w="1517" w:type="dxa"/>
          </w:tcPr>
          <w:p w14:paraId="04857EBA" w14:textId="2500A625" w:rsidR="003F16C0" w:rsidRDefault="007C32DB" w:rsidP="003F16C0">
            <w:r>
              <w:t>Unit 3 Test.</w:t>
            </w:r>
          </w:p>
        </w:tc>
        <w:tc>
          <w:tcPr>
            <w:tcW w:w="1574" w:type="dxa"/>
          </w:tcPr>
          <w:p w14:paraId="2817A0A3" w14:textId="6A6A211E" w:rsidR="003F16C0" w:rsidRDefault="003F16C0" w:rsidP="003F16C0">
            <w:r>
              <w:t>One‑Minute Summary.</w:t>
            </w:r>
          </w:p>
        </w:tc>
      </w:tr>
      <w:tr w:rsidR="003F16C0" w14:paraId="10AFA408" w14:textId="77777777" w:rsidTr="007C32DB">
        <w:trPr>
          <w:trHeight w:val="136"/>
        </w:trPr>
        <w:tc>
          <w:tcPr>
            <w:tcW w:w="1368" w:type="dxa"/>
          </w:tcPr>
          <w:p w14:paraId="48B6F974" w14:textId="77777777" w:rsidR="003F16C0" w:rsidRDefault="003F16C0" w:rsidP="003F16C0">
            <w:r>
              <w:t>Thursday</w:t>
            </w:r>
          </w:p>
        </w:tc>
        <w:tc>
          <w:tcPr>
            <w:tcW w:w="2234" w:type="dxa"/>
          </w:tcPr>
          <w:p w14:paraId="2E8CA30B" w14:textId="6B6178AE" w:rsidR="003F16C0" w:rsidRDefault="003F16C0" w:rsidP="003F16C0">
            <w:proofErr w:type="spellStart"/>
            <w:proofErr w:type="gramStart"/>
            <w:r w:rsidRPr="003F16C0">
              <w:rPr>
                <w:b/>
                <w:bCs/>
              </w:rPr>
              <w:t>LT</w:t>
            </w:r>
            <w:r>
              <w:t>:Describe</w:t>
            </w:r>
            <w:proofErr w:type="spellEnd"/>
            <w:proofErr w:type="gramEnd"/>
            <w:r>
              <w:t xml:space="preserve"> causes and impacts of ocean acidification &amp; desertification</w:t>
            </w:r>
            <w:r w:rsidRPr="003F16C0">
              <w:rPr>
                <w:b/>
                <w:bCs/>
              </w:rPr>
              <w:t>.SC1</w:t>
            </w:r>
            <w:r>
              <w:t xml:space="preserve">: </w:t>
            </w:r>
            <w:r>
              <w:t>Interpret graphs showing pH change and land degradation.</w:t>
            </w:r>
            <w:r w:rsidRPr="003F16C0">
              <w:rPr>
                <w:b/>
                <w:bCs/>
              </w:rPr>
              <w:t>SC2</w:t>
            </w:r>
            <w:r>
              <w:t xml:space="preserve">: </w:t>
            </w:r>
            <w:r>
              <w:t>Explain human factors accelerating each issue.</w:t>
            </w:r>
          </w:p>
        </w:tc>
        <w:tc>
          <w:tcPr>
            <w:tcW w:w="2146" w:type="dxa"/>
          </w:tcPr>
          <w:p w14:paraId="6457B6E8" w14:textId="18DB7AA2" w:rsidR="003F16C0" w:rsidRDefault="003F16C0" w:rsidP="003F16C0">
            <w:r>
              <w:t>Video prompt on marine shell dissolution.</w:t>
            </w:r>
          </w:p>
        </w:tc>
        <w:tc>
          <w:tcPr>
            <w:tcW w:w="1821" w:type="dxa"/>
          </w:tcPr>
          <w:p w14:paraId="1410E14A" w14:textId="21ECEB64" w:rsidR="003F16C0" w:rsidRDefault="007C32DB" w:rsidP="003F16C0">
            <w:r>
              <w:t>Worked Examples.</w:t>
            </w:r>
            <w:r>
              <w:br/>
            </w:r>
          </w:p>
        </w:tc>
        <w:tc>
          <w:tcPr>
            <w:tcW w:w="1904" w:type="dxa"/>
          </w:tcPr>
          <w:p w14:paraId="669F82C9" w14:textId="0475A84A" w:rsidR="003F16C0" w:rsidRDefault="007C32DB" w:rsidP="003F16C0">
            <w:r>
              <w:t>Error Analysis.</w:t>
            </w:r>
            <w:r>
              <w:br/>
            </w:r>
          </w:p>
        </w:tc>
        <w:tc>
          <w:tcPr>
            <w:tcW w:w="2052" w:type="dxa"/>
          </w:tcPr>
          <w:p w14:paraId="10694DFC" w14:textId="6B4FA5E4" w:rsidR="003F16C0" w:rsidRDefault="003F16C0" w:rsidP="003F16C0">
            <w:r>
              <w:br/>
              <w:t>Socratic Seminar.</w:t>
            </w:r>
            <w:r>
              <w:br/>
            </w:r>
          </w:p>
        </w:tc>
        <w:tc>
          <w:tcPr>
            <w:tcW w:w="1517" w:type="dxa"/>
          </w:tcPr>
          <w:p w14:paraId="1C48A977" w14:textId="67AB6251" w:rsidR="003F16C0" w:rsidRDefault="007C32DB" w:rsidP="003F16C0">
            <w:r>
              <w:t>Written scenario responses.</w:t>
            </w:r>
          </w:p>
        </w:tc>
        <w:tc>
          <w:tcPr>
            <w:tcW w:w="1574" w:type="dxa"/>
          </w:tcPr>
          <w:p w14:paraId="32E184C7" w14:textId="105B5E98" w:rsidR="003F16C0" w:rsidRDefault="003F16C0" w:rsidP="003F16C0">
            <w:r>
              <w:t>Peer Debrief.</w:t>
            </w:r>
          </w:p>
        </w:tc>
      </w:tr>
      <w:tr w:rsidR="003F16C0" w14:paraId="584EB72A" w14:textId="77777777" w:rsidTr="007C32DB">
        <w:trPr>
          <w:trHeight w:val="3267"/>
        </w:trPr>
        <w:tc>
          <w:tcPr>
            <w:tcW w:w="1368" w:type="dxa"/>
          </w:tcPr>
          <w:p w14:paraId="3D34834D" w14:textId="77777777" w:rsidR="003F16C0" w:rsidRDefault="003F16C0" w:rsidP="003F16C0">
            <w:r>
              <w:t>Friday</w:t>
            </w:r>
          </w:p>
        </w:tc>
        <w:tc>
          <w:tcPr>
            <w:tcW w:w="2234" w:type="dxa"/>
          </w:tcPr>
          <w:p w14:paraId="229DE3E3" w14:textId="635F6977" w:rsidR="003F16C0" w:rsidRDefault="003F16C0" w:rsidP="003F16C0">
            <w:proofErr w:type="spellStart"/>
            <w:proofErr w:type="gramStart"/>
            <w:r w:rsidRPr="003F16C0">
              <w:rPr>
                <w:b/>
                <w:bCs/>
              </w:rPr>
              <w:t>LT</w:t>
            </w:r>
            <w:r>
              <w:t>:Explain</w:t>
            </w:r>
            <w:proofErr w:type="spellEnd"/>
            <w:proofErr w:type="gramEnd"/>
            <w:r>
              <w:t xml:space="preserve"> how food </w:t>
            </w:r>
            <w:r w:rsidR="007C32DB">
              <w:t>s</w:t>
            </w:r>
            <w:r>
              <w:t>upply/demand and ranching affect ecosystems.</w:t>
            </w:r>
            <w:r w:rsidRPr="003F16C0">
              <w:rPr>
                <w:b/>
                <w:bCs/>
              </w:rPr>
              <w:t>SC1</w:t>
            </w:r>
            <w:r>
              <w:t xml:space="preserve">: </w:t>
            </w:r>
            <w:r>
              <w:t>Analyze environmental trade‑offs of ranching.</w:t>
            </w:r>
            <w:r w:rsidRPr="003F16C0">
              <w:rPr>
                <w:b/>
                <w:bCs/>
              </w:rPr>
              <w:t>SC2:</w:t>
            </w:r>
            <w:r>
              <w:t xml:space="preserve"> </w:t>
            </w:r>
            <w:r>
              <w:t>Evaluate sustainable food‑system solutions.</w:t>
            </w:r>
          </w:p>
        </w:tc>
        <w:tc>
          <w:tcPr>
            <w:tcW w:w="2146" w:type="dxa"/>
          </w:tcPr>
          <w:p w14:paraId="1E3C36CF" w14:textId="055ED755" w:rsidR="003F16C0" w:rsidRDefault="003F16C0" w:rsidP="003F16C0">
            <w:r>
              <w:t>Notice/Wonder images on ranching.</w:t>
            </w:r>
          </w:p>
        </w:tc>
        <w:tc>
          <w:tcPr>
            <w:tcW w:w="1821" w:type="dxa"/>
          </w:tcPr>
          <w:p w14:paraId="070F77A6" w14:textId="047FC52E" w:rsidR="003F16C0" w:rsidRDefault="007C32DB" w:rsidP="003F16C0">
            <w:r>
              <w:t>Think‑Aloud modeling.</w:t>
            </w:r>
            <w:r>
              <w:br/>
            </w:r>
          </w:p>
        </w:tc>
        <w:tc>
          <w:tcPr>
            <w:tcW w:w="1904" w:type="dxa"/>
          </w:tcPr>
          <w:p w14:paraId="776DC39D" w14:textId="7D0956AC" w:rsidR="003F16C0" w:rsidRDefault="007C32DB" w:rsidP="003F16C0">
            <w:r>
              <w:t>Guided Graphic Organizer.</w:t>
            </w:r>
          </w:p>
        </w:tc>
        <w:tc>
          <w:tcPr>
            <w:tcW w:w="2052" w:type="dxa"/>
          </w:tcPr>
          <w:p w14:paraId="48F65399" w14:textId="34D287DB" w:rsidR="003F16C0" w:rsidRDefault="003F16C0" w:rsidP="003F16C0">
            <w:r>
              <w:t>Gallery Walk.</w:t>
            </w:r>
            <w:r>
              <w:br/>
            </w:r>
          </w:p>
        </w:tc>
        <w:tc>
          <w:tcPr>
            <w:tcW w:w="1517" w:type="dxa"/>
          </w:tcPr>
          <w:p w14:paraId="6E7A87D6" w14:textId="11A9819B" w:rsidR="003F16C0" w:rsidRDefault="007C32DB" w:rsidP="003F16C0">
            <w:r>
              <w:t>6 analysis questions.</w:t>
            </w:r>
          </w:p>
        </w:tc>
        <w:tc>
          <w:tcPr>
            <w:tcW w:w="1574" w:type="dxa"/>
          </w:tcPr>
          <w:p w14:paraId="2CF1EE46" w14:textId="2A99EF35" w:rsidR="003F16C0" w:rsidRDefault="003F16C0" w:rsidP="003F16C0">
            <w:r>
              <w:t>Exit Ticket – Sustainable food solution.</w:t>
            </w:r>
          </w:p>
        </w:tc>
      </w:tr>
    </w:tbl>
    <w:p w14:paraId="5ED5A7E3" w14:textId="77777777" w:rsidR="00C91096" w:rsidRDefault="00C91096"/>
    <w:sectPr w:rsidR="00000000" w:rsidSect="00F01A0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88219">
    <w:abstractNumId w:val="8"/>
  </w:num>
  <w:num w:numId="2" w16cid:durableId="869807669">
    <w:abstractNumId w:val="6"/>
  </w:num>
  <w:num w:numId="3" w16cid:durableId="14313964">
    <w:abstractNumId w:val="5"/>
  </w:num>
  <w:num w:numId="4" w16cid:durableId="1240334700">
    <w:abstractNumId w:val="4"/>
  </w:num>
  <w:num w:numId="5" w16cid:durableId="54202700">
    <w:abstractNumId w:val="7"/>
  </w:num>
  <w:num w:numId="6" w16cid:durableId="1176653321">
    <w:abstractNumId w:val="3"/>
  </w:num>
  <w:num w:numId="7" w16cid:durableId="643704620">
    <w:abstractNumId w:val="2"/>
  </w:num>
  <w:num w:numId="8" w16cid:durableId="1298754539">
    <w:abstractNumId w:val="1"/>
  </w:num>
  <w:num w:numId="9" w16cid:durableId="169923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16C0"/>
    <w:rsid w:val="007C32DB"/>
    <w:rsid w:val="00865033"/>
    <w:rsid w:val="00AA1D8D"/>
    <w:rsid w:val="00B26F73"/>
    <w:rsid w:val="00B47730"/>
    <w:rsid w:val="00C91096"/>
    <w:rsid w:val="00CB0664"/>
    <w:rsid w:val="00D1738D"/>
    <w:rsid w:val="00D951CE"/>
    <w:rsid w:val="00E01D9F"/>
    <w:rsid w:val="00F01A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8792E"/>
  <w14:defaultImageDpi w14:val="300"/>
  <w15:docId w15:val="{D25C60BA-5B5D-472B-A4B4-30A30D93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Rani, Virgin</cp:lastModifiedBy>
  <cp:revision>2</cp:revision>
  <dcterms:created xsi:type="dcterms:W3CDTF">2025-11-30T23:51:00Z</dcterms:created>
  <dcterms:modified xsi:type="dcterms:W3CDTF">2025-11-30T23:51:00Z</dcterms:modified>
  <cp:category/>
</cp:coreProperties>
</file>